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78B9D" w14:textId="77777777" w:rsidR="009A7BA9" w:rsidRPr="009A7BA9" w:rsidRDefault="009A7BA9" w:rsidP="009A7BA9">
      <w:pPr>
        <w:rPr>
          <w:sz w:val="10"/>
          <w:szCs w:val="10"/>
        </w:rPr>
      </w:pPr>
    </w:p>
    <w:p w14:paraId="51EA8810" w14:textId="58861103" w:rsidR="00EC6064" w:rsidRPr="001C74C3" w:rsidRDefault="00EC6064" w:rsidP="009A7BA9">
      <w:pPr>
        <w:pStyle w:val="Heading1"/>
        <w:spacing w:before="120" w:after="0" w:line="240" w:lineRule="auto"/>
        <w:rPr>
          <w:rFonts w:ascii="Calibri Light" w:hAnsi="Calibri Light" w:cstheme="majorHAnsi"/>
          <w:b/>
          <w:bCs/>
          <w:color w:val="4472C4"/>
          <w:sz w:val="32"/>
          <w:szCs w:val="32"/>
        </w:rPr>
      </w:pPr>
      <w:r w:rsidRPr="001C74C3">
        <w:rPr>
          <w:rFonts w:ascii="Calibri Light" w:hAnsi="Calibri Light" w:cstheme="majorHAnsi"/>
          <w:b/>
          <w:bCs/>
          <w:color w:val="4472C4"/>
          <w:sz w:val="32"/>
          <w:szCs w:val="32"/>
        </w:rPr>
        <w:t>OLC 10 Course Outline</w:t>
      </w:r>
    </w:p>
    <w:p w14:paraId="1DDDA345" w14:textId="77777777" w:rsidR="00EC6064" w:rsidRPr="00EC6064" w:rsidRDefault="00EC6064" w:rsidP="00EC6064">
      <w:pPr>
        <w:spacing w:after="200" w:line="240" w:lineRule="auto"/>
        <w:rPr>
          <w:rFonts w:ascii="Calibri" w:hAnsi="Calibri" w:cstheme="majorHAnsi"/>
          <w:lang w:val="en-CA"/>
        </w:rPr>
      </w:pPr>
      <w:r w:rsidRPr="00EC6064">
        <w:rPr>
          <w:rFonts w:ascii="Calibri" w:hAnsi="Calibri" w:cstheme="majorHAnsi"/>
          <w:lang w:val="en-CA"/>
        </w:rPr>
        <w:t>NOTE: Units can be done in any order. For example, select the appropriate season for your Making Fire unit and do one of the other units first instead if that’s the best order for your local context.</w:t>
      </w:r>
    </w:p>
    <w:tbl>
      <w:tblPr>
        <w:tblW w:w="9584" w:type="dxa"/>
        <w:tblInd w:w="-1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5984"/>
        <w:gridCol w:w="1170"/>
      </w:tblGrid>
      <w:tr w:rsidR="00EC6064" w:rsidRPr="00EC6064" w14:paraId="03EAFA32" w14:textId="77777777" w:rsidTr="00FD6EA9">
        <w:trPr>
          <w:trHeight w:val="105"/>
        </w:trPr>
        <w:tc>
          <w:tcPr>
            <w:tcW w:w="2430" w:type="dxa"/>
            <w:shd w:val="clear" w:color="auto" w:fill="B7B7B7"/>
            <w:tcMar>
              <w:top w:w="100" w:type="dxa"/>
              <w:left w:w="100" w:type="dxa"/>
              <w:bottom w:w="100" w:type="dxa"/>
              <w:right w:w="100" w:type="dxa"/>
            </w:tcMar>
          </w:tcPr>
          <w:p w14:paraId="5ACD5EB0" w14:textId="77777777" w:rsidR="00EC6064" w:rsidRPr="00EC6064" w:rsidRDefault="00EC6064" w:rsidP="00FD6EA9">
            <w:pPr>
              <w:spacing w:line="240" w:lineRule="auto"/>
              <w:contextualSpacing/>
              <w:rPr>
                <w:rFonts w:asciiTheme="majorHAnsi" w:eastAsia="Times New Roman" w:hAnsiTheme="majorHAnsi" w:cstheme="majorHAnsi"/>
              </w:rPr>
            </w:pPr>
            <w:r w:rsidRPr="00EC6064">
              <w:rPr>
                <w:rFonts w:asciiTheme="majorHAnsi" w:eastAsia="Times New Roman" w:hAnsiTheme="majorHAnsi" w:cstheme="majorHAnsi"/>
              </w:rPr>
              <w:t>Learner Expectations</w:t>
            </w:r>
          </w:p>
        </w:tc>
        <w:tc>
          <w:tcPr>
            <w:tcW w:w="5984" w:type="dxa"/>
            <w:shd w:val="clear" w:color="auto" w:fill="B7B7B7"/>
            <w:tcMar>
              <w:top w:w="100" w:type="dxa"/>
              <w:left w:w="100" w:type="dxa"/>
              <w:bottom w:w="100" w:type="dxa"/>
              <w:right w:w="100" w:type="dxa"/>
            </w:tcMar>
          </w:tcPr>
          <w:p w14:paraId="13B670DD" w14:textId="77777777" w:rsidR="00EC6064" w:rsidRPr="00EC6064" w:rsidRDefault="00EC6064" w:rsidP="00FD6EA9">
            <w:pPr>
              <w:spacing w:line="240" w:lineRule="auto"/>
              <w:contextualSpacing/>
              <w:rPr>
                <w:rFonts w:asciiTheme="majorHAnsi" w:eastAsia="Times New Roman" w:hAnsiTheme="majorHAnsi" w:cstheme="majorHAnsi"/>
              </w:rPr>
            </w:pPr>
            <w:r w:rsidRPr="00EC6064">
              <w:rPr>
                <w:rFonts w:asciiTheme="majorHAnsi" w:eastAsia="Times New Roman" w:hAnsiTheme="majorHAnsi" w:cstheme="majorHAnsi"/>
              </w:rPr>
              <w:t>Assessment Criteria and Conditions</w:t>
            </w:r>
          </w:p>
        </w:tc>
        <w:tc>
          <w:tcPr>
            <w:tcW w:w="1170" w:type="dxa"/>
            <w:shd w:val="clear" w:color="auto" w:fill="B7B7B7"/>
            <w:tcMar>
              <w:top w:w="100" w:type="dxa"/>
              <w:left w:w="100" w:type="dxa"/>
              <w:bottom w:w="100" w:type="dxa"/>
              <w:right w:w="100" w:type="dxa"/>
            </w:tcMar>
          </w:tcPr>
          <w:p w14:paraId="5914897A" w14:textId="77777777" w:rsidR="00EC6064" w:rsidRPr="00EC6064" w:rsidRDefault="00EC6064" w:rsidP="00FD6EA9">
            <w:pPr>
              <w:spacing w:line="240" w:lineRule="auto"/>
              <w:contextualSpacing/>
              <w:rPr>
                <w:rFonts w:asciiTheme="majorHAnsi" w:eastAsia="Times New Roman" w:hAnsiTheme="majorHAnsi" w:cstheme="majorHAnsi"/>
              </w:rPr>
            </w:pPr>
            <w:r w:rsidRPr="00EC6064">
              <w:rPr>
                <w:rFonts w:asciiTheme="majorHAnsi" w:eastAsia="Times New Roman" w:hAnsiTheme="majorHAnsi" w:cstheme="majorHAnsi"/>
              </w:rPr>
              <w:t>Suggested Emphasis</w:t>
            </w:r>
          </w:p>
        </w:tc>
      </w:tr>
      <w:tr w:rsidR="00EC6064" w:rsidRPr="00EC6064" w14:paraId="4C78927B" w14:textId="77777777" w:rsidTr="00FD6EA9">
        <w:trPr>
          <w:trHeight w:val="2058"/>
        </w:trPr>
        <w:tc>
          <w:tcPr>
            <w:tcW w:w="2430" w:type="dxa"/>
            <w:shd w:val="clear" w:color="auto" w:fill="auto"/>
            <w:tcMar>
              <w:top w:w="100" w:type="dxa"/>
              <w:left w:w="100" w:type="dxa"/>
              <w:bottom w:w="100" w:type="dxa"/>
              <w:right w:w="100" w:type="dxa"/>
            </w:tcMar>
          </w:tcPr>
          <w:p w14:paraId="688D00B7" w14:textId="77777777" w:rsidR="00EC6064" w:rsidRPr="00EC6064" w:rsidRDefault="00EC6064" w:rsidP="00FD6EA9">
            <w:pPr>
              <w:widowControl w:val="0"/>
              <w:pBdr>
                <w:top w:val="nil"/>
                <w:left w:val="nil"/>
                <w:bottom w:val="nil"/>
                <w:right w:val="nil"/>
                <w:between w:val="nil"/>
              </w:pBdr>
              <w:spacing w:line="240" w:lineRule="auto"/>
              <w:contextualSpacing/>
              <w:rPr>
                <w:rFonts w:asciiTheme="majorHAnsi" w:eastAsia="Times New Roman" w:hAnsiTheme="majorHAnsi" w:cstheme="majorHAnsi"/>
                <w:b/>
              </w:rPr>
            </w:pPr>
            <w:r w:rsidRPr="00EC6064">
              <w:rPr>
                <w:rFonts w:asciiTheme="majorHAnsi" w:eastAsia="Times New Roman" w:hAnsiTheme="majorHAnsi" w:cstheme="majorHAnsi"/>
                <w:b/>
              </w:rPr>
              <w:t>Unit 1: Who Am I?</w:t>
            </w:r>
          </w:p>
          <w:p w14:paraId="0461614C" w14:textId="77777777" w:rsidR="00EC6064" w:rsidRPr="00EC6064" w:rsidRDefault="00EC6064" w:rsidP="00FD6EA9">
            <w:pPr>
              <w:widowControl w:val="0"/>
              <w:pBdr>
                <w:top w:val="nil"/>
                <w:left w:val="nil"/>
                <w:bottom w:val="nil"/>
                <w:right w:val="nil"/>
                <w:between w:val="nil"/>
              </w:pBdr>
              <w:spacing w:line="240" w:lineRule="auto"/>
              <w:contextualSpacing/>
              <w:rPr>
                <w:rFonts w:asciiTheme="majorHAnsi" w:eastAsia="Times New Roman" w:hAnsiTheme="majorHAnsi" w:cstheme="majorHAnsi"/>
              </w:rPr>
            </w:pPr>
            <w:r w:rsidRPr="00EC6064">
              <w:rPr>
                <w:rFonts w:asciiTheme="majorHAnsi" w:eastAsia="Times New Roman" w:hAnsiTheme="majorHAnsi" w:cstheme="majorHAnsi"/>
              </w:rPr>
              <w:t>BE 1.1, 1.2, 3.1, 7.2</w:t>
            </w:r>
          </w:p>
          <w:p w14:paraId="26DE5AE8" w14:textId="77777777" w:rsidR="00EC6064" w:rsidRPr="00EC6064" w:rsidRDefault="00EC6064" w:rsidP="00FD6EA9">
            <w:pPr>
              <w:widowControl w:val="0"/>
              <w:pBdr>
                <w:top w:val="nil"/>
                <w:left w:val="nil"/>
                <w:bottom w:val="nil"/>
                <w:right w:val="nil"/>
                <w:between w:val="nil"/>
              </w:pBdr>
              <w:spacing w:line="240" w:lineRule="auto"/>
              <w:contextualSpacing/>
              <w:rPr>
                <w:rFonts w:asciiTheme="majorHAnsi" w:eastAsia="Times New Roman" w:hAnsiTheme="majorHAnsi" w:cstheme="majorHAnsi"/>
              </w:rPr>
            </w:pPr>
            <w:r w:rsidRPr="00EC6064">
              <w:rPr>
                <w:rFonts w:asciiTheme="majorHAnsi" w:eastAsia="Times New Roman" w:hAnsiTheme="majorHAnsi" w:cstheme="majorHAnsi"/>
              </w:rPr>
              <w:t>IN 1.1, 1.2, 1.4, 1.5, 2.2, 2.5, 3.1, 3.2, 4.1, 4.3, 5.1, 5.3, 5.4, 5.5, 5.6, 5.7, 5.8, 5.9, 5.10, 5.11, 7.1, 6.1, 7.1, 7.2, 7.3, 7.4, 7.5, 7.7</w:t>
            </w:r>
          </w:p>
        </w:tc>
        <w:tc>
          <w:tcPr>
            <w:tcW w:w="5984" w:type="dxa"/>
            <w:shd w:val="clear" w:color="auto" w:fill="auto"/>
            <w:tcMar>
              <w:top w:w="100" w:type="dxa"/>
              <w:left w:w="100" w:type="dxa"/>
              <w:bottom w:w="100" w:type="dxa"/>
              <w:right w:w="100" w:type="dxa"/>
            </w:tcMar>
          </w:tcPr>
          <w:p w14:paraId="3B5235E5" w14:textId="77777777" w:rsidR="00EC6064" w:rsidRPr="00EC6064" w:rsidRDefault="00EC6064" w:rsidP="00FD6EA9">
            <w:pPr>
              <w:spacing w:line="240" w:lineRule="auto"/>
              <w:contextualSpacing/>
              <w:rPr>
                <w:rFonts w:asciiTheme="majorHAnsi" w:hAnsiTheme="majorHAnsi" w:cstheme="majorHAnsi"/>
              </w:rPr>
            </w:pPr>
            <w:r w:rsidRPr="00EC6064">
              <w:rPr>
                <w:rFonts w:asciiTheme="majorHAnsi" w:eastAsia="Times New Roman" w:hAnsiTheme="majorHAnsi" w:cstheme="majorHAnsi"/>
              </w:rPr>
              <w:t>Students will be participating in language activities including Simon Says, Mystery Box game, On-The-Land, Guess Who, speaking with puppets, hosting an Elders tea, and reading to children. At the end of the module, students will have a final oral and written presentation to demonstrate the language they have learned. Within the product they need to incorporate at least one sentence in both the past and future tense. The biography needs to include one slang/pun or idiom</w:t>
            </w:r>
            <w:r w:rsidRPr="00EC6064">
              <w:rPr>
                <w:rFonts w:asciiTheme="majorHAnsi" w:hAnsiTheme="majorHAnsi" w:cstheme="majorHAnsi"/>
              </w:rPr>
              <w:t>.</w:t>
            </w:r>
          </w:p>
        </w:tc>
        <w:tc>
          <w:tcPr>
            <w:tcW w:w="1170" w:type="dxa"/>
            <w:shd w:val="clear" w:color="auto" w:fill="auto"/>
            <w:tcMar>
              <w:top w:w="100" w:type="dxa"/>
              <w:left w:w="100" w:type="dxa"/>
              <w:bottom w:w="100" w:type="dxa"/>
              <w:right w:w="100" w:type="dxa"/>
            </w:tcMar>
          </w:tcPr>
          <w:p w14:paraId="5BEA7432" w14:textId="77777777" w:rsidR="00EC6064" w:rsidRPr="00EC6064" w:rsidRDefault="00EC6064" w:rsidP="00FD6EA9">
            <w:pPr>
              <w:spacing w:line="240" w:lineRule="auto"/>
              <w:contextualSpacing/>
              <w:jc w:val="center"/>
              <w:rPr>
                <w:rFonts w:asciiTheme="majorHAnsi" w:eastAsia="Times New Roman" w:hAnsiTheme="majorHAnsi" w:cstheme="majorHAnsi"/>
              </w:rPr>
            </w:pPr>
            <w:r w:rsidRPr="00EC6064">
              <w:rPr>
                <w:rFonts w:asciiTheme="majorHAnsi" w:eastAsia="Times New Roman" w:hAnsiTheme="majorHAnsi" w:cstheme="majorHAnsi"/>
              </w:rPr>
              <w:t>20%</w:t>
            </w:r>
          </w:p>
        </w:tc>
      </w:tr>
      <w:tr w:rsidR="00EC6064" w:rsidRPr="00EC6064" w14:paraId="6DF54D6B" w14:textId="77777777" w:rsidTr="00FD6EA9">
        <w:trPr>
          <w:trHeight w:val="2742"/>
        </w:trPr>
        <w:tc>
          <w:tcPr>
            <w:tcW w:w="2430" w:type="dxa"/>
            <w:shd w:val="clear" w:color="auto" w:fill="auto"/>
            <w:tcMar>
              <w:top w:w="100" w:type="dxa"/>
              <w:left w:w="100" w:type="dxa"/>
              <w:bottom w:w="100" w:type="dxa"/>
              <w:right w:w="100" w:type="dxa"/>
            </w:tcMar>
          </w:tcPr>
          <w:p w14:paraId="48985D3D" w14:textId="77777777" w:rsidR="00EC6064" w:rsidRPr="00EC6064" w:rsidRDefault="00EC6064" w:rsidP="00FD6EA9">
            <w:pPr>
              <w:widowControl w:val="0"/>
              <w:pBdr>
                <w:top w:val="nil"/>
                <w:left w:val="nil"/>
                <w:bottom w:val="nil"/>
                <w:right w:val="nil"/>
                <w:between w:val="nil"/>
              </w:pBdr>
              <w:spacing w:line="240" w:lineRule="auto"/>
              <w:contextualSpacing/>
              <w:rPr>
                <w:rFonts w:asciiTheme="majorHAnsi" w:eastAsia="Times New Roman" w:hAnsiTheme="majorHAnsi" w:cstheme="majorHAnsi"/>
                <w:b/>
              </w:rPr>
            </w:pPr>
            <w:r w:rsidRPr="00EC6064">
              <w:rPr>
                <w:rFonts w:asciiTheme="majorHAnsi" w:eastAsia="Times New Roman" w:hAnsiTheme="majorHAnsi" w:cstheme="majorHAnsi"/>
                <w:b/>
              </w:rPr>
              <w:t>Unit 2: Making Fire</w:t>
            </w:r>
          </w:p>
          <w:p w14:paraId="183DBDDC" w14:textId="77777777" w:rsidR="00EC6064" w:rsidRPr="00EC6064" w:rsidRDefault="00EC6064" w:rsidP="00FD6EA9">
            <w:pPr>
              <w:widowControl w:val="0"/>
              <w:pBdr>
                <w:top w:val="nil"/>
                <w:left w:val="nil"/>
                <w:bottom w:val="nil"/>
                <w:right w:val="nil"/>
                <w:between w:val="nil"/>
              </w:pBdr>
              <w:spacing w:line="240" w:lineRule="auto"/>
              <w:contextualSpacing/>
              <w:rPr>
                <w:rFonts w:asciiTheme="majorHAnsi" w:eastAsia="Times New Roman" w:hAnsiTheme="majorHAnsi" w:cstheme="majorHAnsi"/>
              </w:rPr>
            </w:pPr>
            <w:r w:rsidRPr="00EC6064">
              <w:rPr>
                <w:rFonts w:asciiTheme="majorHAnsi" w:eastAsia="Times New Roman" w:hAnsiTheme="majorHAnsi" w:cstheme="majorHAnsi"/>
              </w:rPr>
              <w:t>BE 2.1, 2.2, 2.3, 3.1, 4.1, 6.1, 7.1</w:t>
            </w:r>
          </w:p>
          <w:p w14:paraId="13A96C74" w14:textId="77777777" w:rsidR="00EC6064" w:rsidRPr="00EC6064" w:rsidRDefault="00EC6064" w:rsidP="00FD6EA9">
            <w:pPr>
              <w:widowControl w:val="0"/>
              <w:pBdr>
                <w:top w:val="nil"/>
                <w:left w:val="nil"/>
                <w:bottom w:val="nil"/>
                <w:right w:val="nil"/>
                <w:between w:val="nil"/>
              </w:pBdr>
              <w:spacing w:line="240" w:lineRule="auto"/>
              <w:contextualSpacing/>
              <w:rPr>
                <w:rFonts w:asciiTheme="majorHAnsi" w:eastAsia="Times New Roman" w:hAnsiTheme="majorHAnsi" w:cstheme="majorHAnsi"/>
              </w:rPr>
            </w:pPr>
            <w:r w:rsidRPr="00EC6064">
              <w:rPr>
                <w:rFonts w:asciiTheme="majorHAnsi" w:eastAsia="Times New Roman" w:hAnsiTheme="majorHAnsi" w:cstheme="majorHAnsi"/>
              </w:rPr>
              <w:t>IN 1.1, 1.2, 1.4, 1.5, 2.1, 2.2, 2.3, 3.1, 3.2, 4.2, 5.1, 5.2, 5.4, 5.6, 5.7, 5.8, 5.9, 5.11, 6.1, 7.1, 7.2, 7.3, 7.4, 7.6</w:t>
            </w:r>
          </w:p>
          <w:p w14:paraId="65B25536" w14:textId="77777777" w:rsidR="00EC6064" w:rsidRPr="00EC6064" w:rsidRDefault="00EC6064" w:rsidP="00FD6EA9">
            <w:pPr>
              <w:spacing w:line="240" w:lineRule="auto"/>
              <w:ind w:left="300"/>
              <w:contextualSpacing/>
              <w:rPr>
                <w:rFonts w:asciiTheme="majorHAnsi" w:eastAsia="Times New Roman" w:hAnsiTheme="majorHAnsi" w:cstheme="majorHAnsi"/>
                <w:i/>
                <w:iCs/>
              </w:rPr>
            </w:pPr>
            <w:r w:rsidRPr="00EC6064">
              <w:rPr>
                <w:rFonts w:asciiTheme="majorHAnsi" w:eastAsia="Times New Roman" w:hAnsiTheme="majorHAnsi" w:cstheme="majorHAnsi"/>
                <w:i/>
                <w:iCs/>
              </w:rPr>
              <w:t xml:space="preserve">(For high arctic communities, perhaps the lighting of </w:t>
            </w:r>
            <w:proofErr w:type="spellStart"/>
            <w:r w:rsidRPr="00EC6064">
              <w:rPr>
                <w:rFonts w:asciiTheme="majorHAnsi" w:eastAsia="Times New Roman" w:hAnsiTheme="majorHAnsi" w:cstheme="majorHAnsi"/>
                <w:i/>
                <w:iCs/>
              </w:rPr>
              <w:t>quliq</w:t>
            </w:r>
            <w:proofErr w:type="spellEnd"/>
            <w:r w:rsidRPr="00EC6064">
              <w:rPr>
                <w:rFonts w:asciiTheme="majorHAnsi" w:eastAsia="Times New Roman" w:hAnsiTheme="majorHAnsi" w:cstheme="majorHAnsi"/>
                <w:i/>
                <w:iCs/>
              </w:rPr>
              <w:t xml:space="preserve"> or Coleman stove).</w:t>
            </w:r>
          </w:p>
        </w:tc>
        <w:tc>
          <w:tcPr>
            <w:tcW w:w="5984" w:type="dxa"/>
            <w:shd w:val="clear" w:color="auto" w:fill="auto"/>
            <w:tcMar>
              <w:top w:w="100" w:type="dxa"/>
              <w:left w:w="100" w:type="dxa"/>
              <w:bottom w:w="100" w:type="dxa"/>
              <w:right w:w="100" w:type="dxa"/>
            </w:tcMar>
          </w:tcPr>
          <w:p w14:paraId="057BE5DE" w14:textId="77777777" w:rsidR="00EC6064" w:rsidRPr="00EC6064" w:rsidRDefault="00EC6064" w:rsidP="00FD6EA9">
            <w:pPr>
              <w:spacing w:line="240" w:lineRule="auto"/>
              <w:contextualSpacing/>
              <w:rPr>
                <w:rFonts w:asciiTheme="majorHAnsi" w:hAnsiTheme="majorHAnsi" w:cstheme="majorHAnsi"/>
              </w:rPr>
            </w:pPr>
            <w:r w:rsidRPr="00EC6064">
              <w:rPr>
                <w:rFonts w:asciiTheme="majorHAnsi" w:eastAsia="Times New Roman" w:hAnsiTheme="majorHAnsi" w:cstheme="majorHAnsi"/>
              </w:rPr>
              <w:t xml:space="preserve">Students will apply their community’s traditions and worldview through learning the practice of fire making and using the phrases for each of the steps in the process. For their assessment students will go on-the-land and demonstrate their language proficiency by making a fire in the language. Students will use the verbs, to walk, to see to eat in context. They will play, ‘what do you see?’. They will play </w:t>
            </w:r>
            <w:r w:rsidRPr="00EC6064">
              <w:rPr>
                <w:rFonts w:asciiTheme="majorHAnsi" w:eastAsia="Times New Roman" w:hAnsiTheme="majorHAnsi" w:cstheme="majorHAnsi"/>
                <w:i/>
                <w:iCs/>
              </w:rPr>
              <w:t>Guess Who</w:t>
            </w:r>
            <w:r w:rsidRPr="00EC6064">
              <w:rPr>
                <w:rFonts w:asciiTheme="majorHAnsi" w:eastAsia="Times New Roman" w:hAnsiTheme="majorHAnsi" w:cstheme="majorHAnsi"/>
              </w:rPr>
              <w:t xml:space="preserve"> to learn the questions (does it fly? do you wear it? is it large etc.?) to be able to play game with a language speaker.</w:t>
            </w:r>
          </w:p>
        </w:tc>
        <w:tc>
          <w:tcPr>
            <w:tcW w:w="1170" w:type="dxa"/>
            <w:shd w:val="clear" w:color="auto" w:fill="auto"/>
            <w:tcMar>
              <w:top w:w="100" w:type="dxa"/>
              <w:left w:w="100" w:type="dxa"/>
              <w:bottom w:w="100" w:type="dxa"/>
              <w:right w:w="100" w:type="dxa"/>
            </w:tcMar>
          </w:tcPr>
          <w:p w14:paraId="7D2E22AD" w14:textId="77777777" w:rsidR="00EC6064" w:rsidRPr="00EC6064" w:rsidRDefault="00EC6064" w:rsidP="00FD6EA9">
            <w:pPr>
              <w:spacing w:line="240" w:lineRule="auto"/>
              <w:contextualSpacing/>
              <w:jc w:val="center"/>
              <w:rPr>
                <w:rFonts w:asciiTheme="majorHAnsi" w:eastAsia="Times New Roman" w:hAnsiTheme="majorHAnsi" w:cstheme="majorHAnsi"/>
              </w:rPr>
            </w:pPr>
            <w:r w:rsidRPr="00EC6064">
              <w:rPr>
                <w:rFonts w:asciiTheme="majorHAnsi" w:eastAsia="Times New Roman" w:hAnsiTheme="majorHAnsi" w:cstheme="majorHAnsi"/>
              </w:rPr>
              <w:t>20%</w:t>
            </w:r>
          </w:p>
        </w:tc>
      </w:tr>
      <w:tr w:rsidR="00EC6064" w:rsidRPr="00EC6064" w14:paraId="60137D37" w14:textId="77777777" w:rsidTr="00FD6EA9">
        <w:trPr>
          <w:trHeight w:val="1545"/>
        </w:trPr>
        <w:tc>
          <w:tcPr>
            <w:tcW w:w="2430" w:type="dxa"/>
            <w:shd w:val="clear" w:color="auto" w:fill="auto"/>
            <w:tcMar>
              <w:top w:w="100" w:type="dxa"/>
              <w:left w:w="100" w:type="dxa"/>
              <w:bottom w:w="100" w:type="dxa"/>
              <w:right w:w="100" w:type="dxa"/>
            </w:tcMar>
          </w:tcPr>
          <w:p w14:paraId="76A7E466" w14:textId="77777777" w:rsidR="00EC6064" w:rsidRPr="00EC6064" w:rsidRDefault="00EC6064" w:rsidP="00FD6EA9">
            <w:pPr>
              <w:widowControl w:val="0"/>
              <w:pBdr>
                <w:top w:val="nil"/>
                <w:left w:val="nil"/>
                <w:bottom w:val="nil"/>
                <w:right w:val="nil"/>
                <w:between w:val="nil"/>
              </w:pBdr>
              <w:spacing w:line="240" w:lineRule="auto"/>
              <w:contextualSpacing/>
              <w:rPr>
                <w:rFonts w:asciiTheme="majorHAnsi" w:eastAsia="Times New Roman" w:hAnsiTheme="majorHAnsi" w:cstheme="majorHAnsi"/>
                <w:b/>
              </w:rPr>
            </w:pPr>
            <w:r w:rsidRPr="00EC6064">
              <w:rPr>
                <w:rFonts w:asciiTheme="majorHAnsi" w:eastAsia="Times New Roman" w:hAnsiTheme="majorHAnsi" w:cstheme="majorHAnsi"/>
                <w:b/>
              </w:rPr>
              <w:t xml:space="preserve">Unit 3: Sharing a Book or Story </w:t>
            </w:r>
          </w:p>
          <w:p w14:paraId="21F217DD" w14:textId="77777777" w:rsidR="00EC6064" w:rsidRPr="00EC6064" w:rsidRDefault="00EC6064" w:rsidP="00FD6EA9">
            <w:pPr>
              <w:widowControl w:val="0"/>
              <w:pBdr>
                <w:top w:val="nil"/>
                <w:left w:val="nil"/>
                <w:bottom w:val="nil"/>
                <w:right w:val="nil"/>
                <w:between w:val="nil"/>
              </w:pBdr>
              <w:spacing w:line="240" w:lineRule="auto"/>
              <w:contextualSpacing/>
              <w:rPr>
                <w:rFonts w:asciiTheme="majorHAnsi" w:eastAsia="Times New Roman" w:hAnsiTheme="majorHAnsi" w:cstheme="majorHAnsi"/>
              </w:rPr>
            </w:pPr>
            <w:r w:rsidRPr="00EC6064">
              <w:rPr>
                <w:rFonts w:asciiTheme="majorHAnsi" w:eastAsia="Times New Roman" w:hAnsiTheme="majorHAnsi" w:cstheme="majorHAnsi"/>
              </w:rPr>
              <w:t>BE 3.3, 5.8, 7.4, 7.5</w:t>
            </w:r>
          </w:p>
          <w:p w14:paraId="5F8A4808" w14:textId="77777777" w:rsidR="00EC6064" w:rsidRPr="00EC6064" w:rsidRDefault="00EC6064" w:rsidP="00FD6EA9">
            <w:pPr>
              <w:spacing w:line="240" w:lineRule="auto"/>
              <w:contextualSpacing/>
              <w:rPr>
                <w:rFonts w:asciiTheme="majorHAnsi" w:eastAsia="Times New Roman" w:hAnsiTheme="majorHAnsi" w:cstheme="majorHAnsi"/>
              </w:rPr>
            </w:pPr>
            <w:r w:rsidRPr="00EC6064">
              <w:rPr>
                <w:rFonts w:asciiTheme="majorHAnsi" w:eastAsia="Times New Roman" w:hAnsiTheme="majorHAnsi" w:cstheme="majorHAnsi"/>
              </w:rPr>
              <w:t>IN 1.1, 1.4, 1.5, 2.2, 2.3, 2.4, 3.1, 3.3, 5.1, 5.2, 5.4, 5.5, 5.6, 5.7, 5.9, 6.1, 7.1, 7.2, 7.3, 7.6, 7.7</w:t>
            </w:r>
          </w:p>
        </w:tc>
        <w:tc>
          <w:tcPr>
            <w:tcW w:w="5984" w:type="dxa"/>
            <w:shd w:val="clear" w:color="auto" w:fill="auto"/>
            <w:tcMar>
              <w:top w:w="100" w:type="dxa"/>
              <w:left w:w="100" w:type="dxa"/>
              <w:bottom w:w="100" w:type="dxa"/>
              <w:right w:w="100" w:type="dxa"/>
            </w:tcMar>
          </w:tcPr>
          <w:p w14:paraId="56FA5770" w14:textId="77777777" w:rsidR="00EC6064" w:rsidRPr="00EC6064" w:rsidRDefault="00EC6064" w:rsidP="00FD6EA9">
            <w:pPr>
              <w:spacing w:line="240" w:lineRule="auto"/>
              <w:contextualSpacing/>
              <w:rPr>
                <w:rFonts w:asciiTheme="majorHAnsi" w:hAnsiTheme="majorHAnsi" w:cstheme="majorHAnsi"/>
              </w:rPr>
            </w:pPr>
            <w:r w:rsidRPr="00EC6064">
              <w:rPr>
                <w:rFonts w:asciiTheme="majorHAnsi" w:eastAsia="Times New Roman" w:hAnsiTheme="majorHAnsi" w:cstheme="majorHAnsi"/>
              </w:rPr>
              <w:t>Students will practice their reading and speech by reading simple books to the children of a younger grade. They will be able to select from a variety of books and practice with each other and then read to the children. During this time, they will learn a traditional story and be able to retell the story in their own words using visual aids to an authentic audience such as their peers</w:t>
            </w:r>
            <w:r w:rsidRPr="00EC6064">
              <w:rPr>
                <w:rFonts w:asciiTheme="majorHAnsi" w:hAnsiTheme="majorHAnsi" w:cstheme="majorHAnsi"/>
              </w:rPr>
              <w:t xml:space="preserve">. </w:t>
            </w:r>
          </w:p>
        </w:tc>
        <w:tc>
          <w:tcPr>
            <w:tcW w:w="1170" w:type="dxa"/>
            <w:shd w:val="clear" w:color="auto" w:fill="auto"/>
            <w:tcMar>
              <w:top w:w="100" w:type="dxa"/>
              <w:left w:w="100" w:type="dxa"/>
              <w:bottom w:w="100" w:type="dxa"/>
              <w:right w:w="100" w:type="dxa"/>
            </w:tcMar>
          </w:tcPr>
          <w:p w14:paraId="5CF9392E" w14:textId="77777777" w:rsidR="00EC6064" w:rsidRPr="00EC6064" w:rsidRDefault="00EC6064" w:rsidP="00FD6EA9">
            <w:pPr>
              <w:spacing w:line="240" w:lineRule="auto"/>
              <w:contextualSpacing/>
              <w:jc w:val="center"/>
              <w:rPr>
                <w:rFonts w:asciiTheme="majorHAnsi" w:eastAsia="Times New Roman" w:hAnsiTheme="majorHAnsi" w:cstheme="majorHAnsi"/>
              </w:rPr>
            </w:pPr>
            <w:r w:rsidRPr="00EC6064">
              <w:rPr>
                <w:rFonts w:asciiTheme="majorHAnsi" w:eastAsia="Times New Roman" w:hAnsiTheme="majorHAnsi" w:cstheme="majorHAnsi"/>
              </w:rPr>
              <w:t>20%</w:t>
            </w:r>
          </w:p>
        </w:tc>
      </w:tr>
      <w:tr w:rsidR="00EC6064" w:rsidRPr="00EC6064" w14:paraId="4551B4F1" w14:textId="77777777" w:rsidTr="00FD6EA9">
        <w:tc>
          <w:tcPr>
            <w:tcW w:w="2430" w:type="dxa"/>
            <w:shd w:val="clear" w:color="auto" w:fill="auto"/>
            <w:tcMar>
              <w:top w:w="100" w:type="dxa"/>
              <w:left w:w="100" w:type="dxa"/>
              <w:bottom w:w="100" w:type="dxa"/>
              <w:right w:w="100" w:type="dxa"/>
            </w:tcMar>
          </w:tcPr>
          <w:p w14:paraId="66B78936" w14:textId="77777777" w:rsidR="00EC6064" w:rsidRPr="00EC6064" w:rsidRDefault="00EC6064" w:rsidP="00FD6EA9">
            <w:pPr>
              <w:widowControl w:val="0"/>
              <w:pBdr>
                <w:top w:val="nil"/>
                <w:left w:val="nil"/>
                <w:bottom w:val="nil"/>
                <w:right w:val="nil"/>
                <w:between w:val="nil"/>
              </w:pBdr>
              <w:spacing w:line="240" w:lineRule="auto"/>
              <w:contextualSpacing/>
              <w:rPr>
                <w:rFonts w:asciiTheme="majorHAnsi" w:eastAsia="Times New Roman" w:hAnsiTheme="majorHAnsi" w:cstheme="majorHAnsi"/>
                <w:b/>
              </w:rPr>
            </w:pPr>
            <w:r w:rsidRPr="00EC6064">
              <w:rPr>
                <w:rFonts w:asciiTheme="majorHAnsi" w:eastAsia="Times New Roman" w:hAnsiTheme="majorHAnsi" w:cstheme="majorHAnsi"/>
                <w:b/>
              </w:rPr>
              <w:t xml:space="preserve">Unit 4: My Favorite Plant or Animal </w:t>
            </w:r>
          </w:p>
          <w:p w14:paraId="2A17BB7A" w14:textId="77777777" w:rsidR="00EC6064" w:rsidRPr="00EC6064" w:rsidRDefault="00EC6064" w:rsidP="00FD6EA9">
            <w:pPr>
              <w:widowControl w:val="0"/>
              <w:pBdr>
                <w:top w:val="nil"/>
                <w:left w:val="nil"/>
                <w:bottom w:val="nil"/>
                <w:right w:val="nil"/>
                <w:between w:val="nil"/>
              </w:pBdr>
              <w:spacing w:line="240" w:lineRule="auto"/>
              <w:contextualSpacing/>
              <w:rPr>
                <w:rFonts w:asciiTheme="majorHAnsi" w:eastAsia="Times New Roman" w:hAnsiTheme="majorHAnsi" w:cstheme="majorHAnsi"/>
              </w:rPr>
            </w:pPr>
            <w:r w:rsidRPr="00EC6064">
              <w:rPr>
                <w:rFonts w:asciiTheme="majorHAnsi" w:eastAsia="Times New Roman" w:hAnsiTheme="majorHAnsi" w:cstheme="majorHAnsi"/>
              </w:rPr>
              <w:t>BE 5.7, 7.2, 7.5</w:t>
            </w:r>
          </w:p>
          <w:p w14:paraId="6B800F82" w14:textId="77777777" w:rsidR="00EC6064" w:rsidRPr="00EC6064" w:rsidRDefault="00EC6064" w:rsidP="00FD6EA9">
            <w:pPr>
              <w:spacing w:line="240" w:lineRule="auto"/>
              <w:contextualSpacing/>
              <w:rPr>
                <w:rFonts w:asciiTheme="majorHAnsi" w:eastAsia="Times New Roman" w:hAnsiTheme="majorHAnsi" w:cstheme="majorHAnsi"/>
              </w:rPr>
            </w:pPr>
            <w:r w:rsidRPr="00EC6064">
              <w:rPr>
                <w:rFonts w:asciiTheme="majorHAnsi" w:eastAsia="Times New Roman" w:hAnsiTheme="majorHAnsi" w:cstheme="majorHAnsi"/>
              </w:rPr>
              <w:t>IN 1.1, 1.2, 1.5, 1.6, 3.1, 4.2, 5.1, 5.2, 5.3, 5.4, 5.5, 5.6, 5.7, 5.10, 5.11, 7.1, 7.2, 7.3, 7.6, 7.7</w:t>
            </w:r>
          </w:p>
        </w:tc>
        <w:tc>
          <w:tcPr>
            <w:tcW w:w="5984" w:type="dxa"/>
            <w:shd w:val="clear" w:color="auto" w:fill="auto"/>
            <w:tcMar>
              <w:top w:w="100" w:type="dxa"/>
              <w:left w:w="100" w:type="dxa"/>
              <w:bottom w:w="100" w:type="dxa"/>
              <w:right w:w="100" w:type="dxa"/>
            </w:tcMar>
          </w:tcPr>
          <w:p w14:paraId="2ADFE66A" w14:textId="77777777" w:rsidR="00EC6064" w:rsidRPr="00EC6064" w:rsidRDefault="00EC6064" w:rsidP="00FD6EA9">
            <w:pPr>
              <w:spacing w:line="240" w:lineRule="auto"/>
              <w:contextualSpacing/>
              <w:rPr>
                <w:rFonts w:asciiTheme="majorHAnsi" w:hAnsiTheme="majorHAnsi" w:cstheme="majorHAnsi"/>
              </w:rPr>
            </w:pPr>
            <w:r w:rsidRPr="00EC6064">
              <w:rPr>
                <w:rFonts w:asciiTheme="majorHAnsi" w:eastAsia="Times New Roman" w:hAnsiTheme="majorHAnsi" w:cstheme="majorHAnsi"/>
              </w:rPr>
              <w:t>Students will design and create a written product that may include a song, story, letter, blog, or book on their favorite plant or animal. It will then be presented orally to an authentic audience. The final project needs to describe the plant, or animal with at least 15 sentences meeting the outcomes</w:t>
            </w:r>
            <w:r w:rsidRPr="00EC6064">
              <w:rPr>
                <w:rFonts w:asciiTheme="majorHAnsi" w:hAnsiTheme="majorHAnsi" w:cstheme="majorHAnsi"/>
              </w:rPr>
              <w:t>.</w:t>
            </w:r>
          </w:p>
        </w:tc>
        <w:tc>
          <w:tcPr>
            <w:tcW w:w="1170" w:type="dxa"/>
            <w:shd w:val="clear" w:color="auto" w:fill="auto"/>
            <w:tcMar>
              <w:top w:w="100" w:type="dxa"/>
              <w:left w:w="100" w:type="dxa"/>
              <w:bottom w:w="100" w:type="dxa"/>
              <w:right w:w="100" w:type="dxa"/>
            </w:tcMar>
          </w:tcPr>
          <w:p w14:paraId="6A973178" w14:textId="77777777" w:rsidR="00EC6064" w:rsidRPr="00EC6064" w:rsidRDefault="00EC6064" w:rsidP="00FD6EA9">
            <w:pPr>
              <w:spacing w:line="240" w:lineRule="auto"/>
              <w:contextualSpacing/>
              <w:jc w:val="center"/>
              <w:rPr>
                <w:rFonts w:asciiTheme="majorHAnsi" w:eastAsia="Times New Roman" w:hAnsiTheme="majorHAnsi" w:cstheme="majorHAnsi"/>
              </w:rPr>
            </w:pPr>
            <w:r w:rsidRPr="00EC6064">
              <w:rPr>
                <w:rFonts w:asciiTheme="majorHAnsi" w:eastAsia="Times New Roman" w:hAnsiTheme="majorHAnsi" w:cstheme="majorHAnsi"/>
              </w:rPr>
              <w:t>20%</w:t>
            </w:r>
          </w:p>
        </w:tc>
      </w:tr>
      <w:tr w:rsidR="00EC6064" w:rsidRPr="00EC6064" w14:paraId="62E46076" w14:textId="77777777" w:rsidTr="00FD6EA9">
        <w:trPr>
          <w:trHeight w:val="330"/>
        </w:trPr>
        <w:tc>
          <w:tcPr>
            <w:tcW w:w="2430" w:type="dxa"/>
            <w:shd w:val="clear" w:color="auto" w:fill="auto"/>
            <w:tcMar>
              <w:top w:w="100" w:type="dxa"/>
              <w:left w:w="100" w:type="dxa"/>
              <w:bottom w:w="100" w:type="dxa"/>
              <w:right w:w="100" w:type="dxa"/>
            </w:tcMar>
          </w:tcPr>
          <w:p w14:paraId="6A974E0D" w14:textId="77777777" w:rsidR="00EC6064" w:rsidRPr="00EC6064" w:rsidRDefault="00EC6064" w:rsidP="00FD6EA9">
            <w:pPr>
              <w:spacing w:line="240" w:lineRule="auto"/>
              <w:contextualSpacing/>
              <w:rPr>
                <w:rFonts w:asciiTheme="majorHAnsi" w:eastAsia="Times New Roman" w:hAnsiTheme="majorHAnsi" w:cstheme="majorHAnsi"/>
                <w:b/>
              </w:rPr>
            </w:pPr>
            <w:r w:rsidRPr="00EC6064">
              <w:rPr>
                <w:rFonts w:asciiTheme="majorHAnsi" w:eastAsia="Times New Roman" w:hAnsiTheme="majorHAnsi" w:cstheme="majorHAnsi"/>
                <w:b/>
              </w:rPr>
              <w:lastRenderedPageBreak/>
              <w:t>Summative Assessments using Oral, Reading, and Writing Proficiency Scales</w:t>
            </w:r>
          </w:p>
        </w:tc>
        <w:tc>
          <w:tcPr>
            <w:tcW w:w="5984" w:type="dxa"/>
            <w:shd w:val="clear" w:color="auto" w:fill="auto"/>
            <w:tcMar>
              <w:top w:w="100" w:type="dxa"/>
              <w:left w:w="100" w:type="dxa"/>
              <w:bottom w:w="100" w:type="dxa"/>
              <w:right w:w="100" w:type="dxa"/>
            </w:tcMar>
          </w:tcPr>
          <w:p w14:paraId="499A3405" w14:textId="77777777" w:rsidR="00EC6064" w:rsidRPr="00EC6064" w:rsidRDefault="00EC6064" w:rsidP="00FD6EA9">
            <w:pPr>
              <w:spacing w:line="240" w:lineRule="auto"/>
              <w:contextualSpacing/>
              <w:rPr>
                <w:rFonts w:asciiTheme="majorHAnsi" w:hAnsiTheme="majorHAnsi" w:cstheme="majorHAnsi"/>
              </w:rPr>
            </w:pPr>
            <w:r w:rsidRPr="00EC6064">
              <w:rPr>
                <w:rFonts w:asciiTheme="majorHAnsi" w:eastAsia="Times New Roman" w:hAnsiTheme="majorHAnsi" w:cstheme="majorHAnsi"/>
              </w:rPr>
              <w:t xml:space="preserve">At the beginning and end of the semester (or year) you will assessed using the Oral, Reading and Writing Proficiency Scales. To get into OLC-25 you need to obtain a 14 on the Oral Proficiency Scale. The teacher will assess your progress according to the outcomes in the </w:t>
            </w:r>
            <w:r w:rsidRPr="00EC6064">
              <w:rPr>
                <w:rFonts w:asciiTheme="majorHAnsi" w:eastAsia="Times New Roman" w:hAnsiTheme="majorHAnsi" w:cstheme="majorHAnsi"/>
                <w:i/>
              </w:rPr>
              <w:t>Our Languages</w:t>
            </w:r>
            <w:r w:rsidRPr="00EC6064">
              <w:rPr>
                <w:rFonts w:asciiTheme="majorHAnsi" w:eastAsia="Times New Roman" w:hAnsiTheme="majorHAnsi" w:cstheme="majorHAnsi"/>
              </w:rPr>
              <w:t xml:space="preserve"> curriculum</w:t>
            </w:r>
            <w:r w:rsidRPr="00EC6064">
              <w:rPr>
                <w:rFonts w:asciiTheme="majorHAnsi" w:hAnsiTheme="majorHAnsi" w:cstheme="majorHAnsi"/>
              </w:rPr>
              <w:t>.</w:t>
            </w:r>
          </w:p>
        </w:tc>
        <w:tc>
          <w:tcPr>
            <w:tcW w:w="1170" w:type="dxa"/>
            <w:shd w:val="clear" w:color="auto" w:fill="auto"/>
            <w:tcMar>
              <w:top w:w="100" w:type="dxa"/>
              <w:left w:w="100" w:type="dxa"/>
              <w:bottom w:w="100" w:type="dxa"/>
              <w:right w:w="100" w:type="dxa"/>
            </w:tcMar>
          </w:tcPr>
          <w:p w14:paraId="3BCA81DA" w14:textId="77777777" w:rsidR="00EC6064" w:rsidRPr="00EC6064" w:rsidDel="009C5105" w:rsidRDefault="00EC6064" w:rsidP="00FD6EA9">
            <w:pPr>
              <w:spacing w:line="240" w:lineRule="auto"/>
              <w:contextualSpacing/>
              <w:jc w:val="center"/>
              <w:rPr>
                <w:rFonts w:asciiTheme="majorHAnsi" w:eastAsia="Times New Roman" w:hAnsiTheme="majorHAnsi" w:cstheme="majorHAnsi"/>
              </w:rPr>
            </w:pPr>
            <w:r w:rsidRPr="00EC6064">
              <w:rPr>
                <w:rFonts w:asciiTheme="majorHAnsi" w:eastAsia="Times New Roman" w:hAnsiTheme="majorHAnsi" w:cstheme="majorHAnsi"/>
              </w:rPr>
              <w:t>20%</w:t>
            </w:r>
          </w:p>
        </w:tc>
      </w:tr>
      <w:tr w:rsidR="00EC6064" w:rsidRPr="00EC6064" w14:paraId="25629985" w14:textId="77777777" w:rsidTr="00FD6EA9">
        <w:trPr>
          <w:trHeight w:val="20"/>
        </w:trPr>
        <w:tc>
          <w:tcPr>
            <w:tcW w:w="8414" w:type="dxa"/>
            <w:gridSpan w:val="2"/>
            <w:shd w:val="clear" w:color="auto" w:fill="auto"/>
            <w:tcMar>
              <w:top w:w="100" w:type="dxa"/>
              <w:left w:w="100" w:type="dxa"/>
              <w:bottom w:w="100" w:type="dxa"/>
              <w:right w:w="100" w:type="dxa"/>
            </w:tcMar>
          </w:tcPr>
          <w:p w14:paraId="6E5567A8" w14:textId="77777777" w:rsidR="00EC6064" w:rsidRPr="00EC6064" w:rsidRDefault="00EC6064" w:rsidP="00FD6EA9">
            <w:pPr>
              <w:spacing w:line="240" w:lineRule="auto"/>
              <w:contextualSpacing/>
              <w:rPr>
                <w:rFonts w:asciiTheme="majorHAnsi" w:eastAsia="Times New Roman" w:hAnsiTheme="majorHAnsi" w:cstheme="majorHAnsi"/>
                <w:b/>
              </w:rPr>
            </w:pPr>
            <w:r w:rsidRPr="00EC6064">
              <w:rPr>
                <w:rFonts w:asciiTheme="majorHAnsi" w:eastAsia="Times New Roman" w:hAnsiTheme="majorHAnsi" w:cstheme="majorHAnsi"/>
                <w:b/>
              </w:rPr>
              <w:t>Total</w:t>
            </w:r>
          </w:p>
        </w:tc>
        <w:tc>
          <w:tcPr>
            <w:tcW w:w="1170" w:type="dxa"/>
            <w:tcBorders>
              <w:left w:val="single" w:sz="8" w:space="0" w:color="FFFFFF"/>
            </w:tcBorders>
            <w:shd w:val="clear" w:color="auto" w:fill="auto"/>
            <w:tcMar>
              <w:top w:w="100" w:type="dxa"/>
              <w:left w:w="100" w:type="dxa"/>
              <w:bottom w:w="100" w:type="dxa"/>
              <w:right w:w="100" w:type="dxa"/>
            </w:tcMar>
          </w:tcPr>
          <w:p w14:paraId="5D767B3C" w14:textId="77777777" w:rsidR="00EC6064" w:rsidRPr="00EC6064" w:rsidRDefault="00EC6064" w:rsidP="00FD6EA9">
            <w:pPr>
              <w:spacing w:line="240" w:lineRule="auto"/>
              <w:contextualSpacing/>
              <w:jc w:val="right"/>
              <w:rPr>
                <w:rFonts w:asciiTheme="majorHAnsi" w:eastAsia="Times New Roman" w:hAnsiTheme="majorHAnsi" w:cstheme="majorHAnsi"/>
                <w:b/>
              </w:rPr>
            </w:pPr>
            <w:r w:rsidRPr="00EC6064">
              <w:rPr>
                <w:rFonts w:asciiTheme="majorHAnsi" w:eastAsia="Times New Roman" w:hAnsiTheme="majorHAnsi" w:cstheme="majorHAnsi"/>
                <w:b/>
              </w:rPr>
              <w:t>/100%</w:t>
            </w:r>
          </w:p>
        </w:tc>
      </w:tr>
    </w:tbl>
    <w:p w14:paraId="52A84C4C" w14:textId="77777777" w:rsidR="00EC6064" w:rsidRPr="00EC6064" w:rsidRDefault="00EC6064" w:rsidP="00EC6064">
      <w:pPr>
        <w:spacing w:after="200"/>
        <w:rPr>
          <w:rFonts w:asciiTheme="majorHAnsi" w:hAnsiTheme="majorHAnsi" w:cstheme="majorHAnsi"/>
        </w:rPr>
      </w:pPr>
    </w:p>
    <w:p w14:paraId="1D83D64E" w14:textId="77777777" w:rsidR="00EC6064" w:rsidRPr="001C74C3" w:rsidRDefault="00EC6064" w:rsidP="00EC6064">
      <w:pPr>
        <w:spacing w:after="200"/>
        <w:rPr>
          <w:rFonts w:asciiTheme="majorHAnsi" w:hAnsiTheme="majorHAnsi" w:cstheme="majorHAnsi"/>
          <w:color w:val="4472C4"/>
        </w:rPr>
      </w:pPr>
      <w:r w:rsidRPr="001C74C3">
        <w:rPr>
          <w:rFonts w:asciiTheme="majorHAnsi" w:eastAsia="Times New Roman" w:hAnsiTheme="majorHAnsi" w:cstheme="majorHAnsi"/>
          <w:color w:val="4472C4"/>
        </w:rPr>
        <w:t xml:space="preserve">The </w:t>
      </w:r>
      <w:r w:rsidRPr="001C74C3">
        <w:rPr>
          <w:rFonts w:asciiTheme="majorHAnsi" w:hAnsiTheme="majorHAnsi" w:cstheme="majorHAnsi"/>
          <w:i/>
          <w:color w:val="4472C4"/>
        </w:rPr>
        <w:t>Our Languages</w:t>
      </w:r>
      <w:r w:rsidRPr="001C74C3">
        <w:rPr>
          <w:rFonts w:asciiTheme="majorHAnsi" w:hAnsiTheme="majorHAnsi" w:cstheme="majorHAnsi"/>
          <w:color w:val="4472C4"/>
        </w:rPr>
        <w:t xml:space="preserve"> curriculum (OLC) is to be used when teaching the languages at the high school level.  Most students entering OLC 10 would have had several years of language classes; however, they may still be at an Emergent level or Beginner level.  The goal is that, by the end of the semester (or year) of OLC 10, students will be at an Intermediate level.  To get into OLC 20, students need to obtain a level 14 or higher on the Oral Proficiency Scale (OPA).  </w:t>
      </w:r>
    </w:p>
    <w:p w14:paraId="65C127E1" w14:textId="77777777" w:rsidR="00EC6064" w:rsidRPr="001C74C3" w:rsidRDefault="00EC6064" w:rsidP="00EC6064">
      <w:pPr>
        <w:spacing w:after="200"/>
        <w:rPr>
          <w:rFonts w:asciiTheme="majorHAnsi" w:hAnsiTheme="majorHAnsi" w:cstheme="majorHAnsi"/>
          <w:color w:val="4472C4"/>
        </w:rPr>
      </w:pPr>
      <w:r w:rsidRPr="001C74C3">
        <w:rPr>
          <w:rFonts w:asciiTheme="majorHAnsi" w:hAnsiTheme="majorHAnsi" w:cstheme="majorHAnsi"/>
          <w:color w:val="4472C4"/>
        </w:rPr>
        <w:t>The above units and weighting of assessment are suggestions for teachers to use as to help plan their year.  Each unit could have several assignments within.  For example, within the Who Am I? unit students could be expected to do both oral and written tasks to show their skills formatively rather than just one summative oral presentation.</w:t>
      </w:r>
    </w:p>
    <w:p w14:paraId="42A46084" w14:textId="77777777" w:rsidR="00EC6064" w:rsidRPr="004A6D2D" w:rsidRDefault="00EC6064">
      <w:pPr>
        <w:rPr>
          <w:rFonts w:ascii="Times New Roman" w:eastAsia="Times New Roman" w:hAnsi="Times New Roman" w:cs="Times New Roman"/>
          <w:sz w:val="26"/>
          <w:szCs w:val="26"/>
        </w:rPr>
      </w:pPr>
    </w:p>
    <w:sectPr w:rsidR="00EC6064" w:rsidRPr="004A6D2D">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ECA08E" w14:textId="77777777" w:rsidR="007A2097" w:rsidRDefault="007A2097">
      <w:pPr>
        <w:spacing w:line="240" w:lineRule="auto"/>
      </w:pPr>
      <w:r>
        <w:separator/>
      </w:r>
    </w:p>
  </w:endnote>
  <w:endnote w:type="continuationSeparator" w:id="0">
    <w:p w14:paraId="5E22EB87" w14:textId="77777777" w:rsidR="007A2097" w:rsidRDefault="007A20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BA5F1" w14:textId="77777777" w:rsidR="007A2097" w:rsidRDefault="007A2097">
      <w:pPr>
        <w:spacing w:line="240" w:lineRule="auto"/>
      </w:pPr>
      <w:r>
        <w:separator/>
      </w:r>
    </w:p>
  </w:footnote>
  <w:footnote w:type="continuationSeparator" w:id="0">
    <w:p w14:paraId="5932E258" w14:textId="77777777" w:rsidR="007A2097" w:rsidRDefault="007A20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A0B01" w14:textId="088A0F00" w:rsidR="00416BB0" w:rsidRDefault="007A2097">
    <w:r>
      <w:t xml:space="preserve">DRAFT </w:t>
    </w:r>
    <w:r w:rsidR="00524C1A">
      <w:t>Course Outline</w:t>
    </w:r>
    <w:r>
      <w:t xml:space="preserve"> for OLC</w:t>
    </w:r>
    <w:r w:rsidR="004F6FB0">
      <w:t xml:space="preserve"> 10 (Dec 2021)</w:t>
    </w:r>
  </w:p>
  <w:p w14:paraId="10250773" w14:textId="77777777" w:rsidR="00416BB0" w:rsidRDefault="00416BB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BB0"/>
    <w:rsid w:val="00026F09"/>
    <w:rsid w:val="000556A9"/>
    <w:rsid w:val="00093B48"/>
    <w:rsid w:val="00145FA3"/>
    <w:rsid w:val="001C74C3"/>
    <w:rsid w:val="00201D65"/>
    <w:rsid w:val="00350452"/>
    <w:rsid w:val="003830B3"/>
    <w:rsid w:val="00416BB0"/>
    <w:rsid w:val="0047368F"/>
    <w:rsid w:val="0047390C"/>
    <w:rsid w:val="004A6D2D"/>
    <w:rsid w:val="004F6FB0"/>
    <w:rsid w:val="00524C1A"/>
    <w:rsid w:val="00584AA6"/>
    <w:rsid w:val="00585631"/>
    <w:rsid w:val="006464B5"/>
    <w:rsid w:val="007A2097"/>
    <w:rsid w:val="007B2CD4"/>
    <w:rsid w:val="00872DBA"/>
    <w:rsid w:val="008E45A8"/>
    <w:rsid w:val="009A7BA9"/>
    <w:rsid w:val="009C5105"/>
    <w:rsid w:val="00AA17F7"/>
    <w:rsid w:val="00D3466F"/>
    <w:rsid w:val="00DE1740"/>
    <w:rsid w:val="00E453A7"/>
    <w:rsid w:val="00EC6064"/>
    <w:rsid w:val="00EC776C"/>
    <w:rsid w:val="00F7363F"/>
    <w:rsid w:val="00FC29B0"/>
    <w:rsid w:val="00FC6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5FE9C"/>
  <w15:docId w15:val="{9D4A426F-8D4D-42DF-AD69-84DBCE283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872DBA"/>
    <w:rPr>
      <w:sz w:val="16"/>
      <w:szCs w:val="16"/>
    </w:rPr>
  </w:style>
  <w:style w:type="paragraph" w:styleId="CommentText">
    <w:name w:val="annotation text"/>
    <w:basedOn w:val="Normal"/>
    <w:link w:val="CommentTextChar"/>
    <w:uiPriority w:val="99"/>
    <w:semiHidden/>
    <w:unhideWhenUsed/>
    <w:rsid w:val="00872DBA"/>
    <w:pPr>
      <w:spacing w:line="240" w:lineRule="auto"/>
    </w:pPr>
    <w:rPr>
      <w:sz w:val="20"/>
      <w:szCs w:val="20"/>
    </w:rPr>
  </w:style>
  <w:style w:type="character" w:customStyle="1" w:styleId="CommentTextChar">
    <w:name w:val="Comment Text Char"/>
    <w:basedOn w:val="DefaultParagraphFont"/>
    <w:link w:val="CommentText"/>
    <w:uiPriority w:val="99"/>
    <w:semiHidden/>
    <w:rsid w:val="00872DBA"/>
    <w:rPr>
      <w:sz w:val="20"/>
      <w:szCs w:val="20"/>
    </w:rPr>
  </w:style>
  <w:style w:type="paragraph" w:styleId="CommentSubject">
    <w:name w:val="annotation subject"/>
    <w:basedOn w:val="CommentText"/>
    <w:next w:val="CommentText"/>
    <w:link w:val="CommentSubjectChar"/>
    <w:uiPriority w:val="99"/>
    <w:semiHidden/>
    <w:unhideWhenUsed/>
    <w:rsid w:val="00872DBA"/>
    <w:rPr>
      <w:b/>
      <w:bCs/>
    </w:rPr>
  </w:style>
  <w:style w:type="character" w:customStyle="1" w:styleId="CommentSubjectChar">
    <w:name w:val="Comment Subject Char"/>
    <w:basedOn w:val="CommentTextChar"/>
    <w:link w:val="CommentSubject"/>
    <w:uiPriority w:val="99"/>
    <w:semiHidden/>
    <w:rsid w:val="00872DBA"/>
    <w:rPr>
      <w:b/>
      <w:bCs/>
      <w:sz w:val="20"/>
      <w:szCs w:val="20"/>
    </w:rPr>
  </w:style>
  <w:style w:type="paragraph" w:styleId="BalloonText">
    <w:name w:val="Balloon Text"/>
    <w:basedOn w:val="Normal"/>
    <w:link w:val="BalloonTextChar"/>
    <w:uiPriority w:val="99"/>
    <w:semiHidden/>
    <w:unhideWhenUsed/>
    <w:rsid w:val="00872DB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DBA"/>
    <w:rPr>
      <w:rFonts w:ascii="Tahoma" w:hAnsi="Tahoma" w:cs="Tahoma"/>
      <w:sz w:val="16"/>
      <w:szCs w:val="16"/>
    </w:rPr>
  </w:style>
  <w:style w:type="paragraph" w:styleId="Header">
    <w:name w:val="header"/>
    <w:basedOn w:val="Normal"/>
    <w:link w:val="HeaderChar"/>
    <w:uiPriority w:val="99"/>
    <w:unhideWhenUsed/>
    <w:rsid w:val="00524C1A"/>
    <w:pPr>
      <w:tabs>
        <w:tab w:val="center" w:pos="4680"/>
        <w:tab w:val="right" w:pos="9360"/>
      </w:tabs>
      <w:spacing w:line="240" w:lineRule="auto"/>
    </w:pPr>
  </w:style>
  <w:style w:type="character" w:customStyle="1" w:styleId="HeaderChar">
    <w:name w:val="Header Char"/>
    <w:basedOn w:val="DefaultParagraphFont"/>
    <w:link w:val="Header"/>
    <w:uiPriority w:val="99"/>
    <w:rsid w:val="00524C1A"/>
  </w:style>
  <w:style w:type="paragraph" w:styleId="Footer">
    <w:name w:val="footer"/>
    <w:basedOn w:val="Normal"/>
    <w:link w:val="FooterChar"/>
    <w:uiPriority w:val="99"/>
    <w:unhideWhenUsed/>
    <w:rsid w:val="00524C1A"/>
    <w:pPr>
      <w:tabs>
        <w:tab w:val="center" w:pos="4680"/>
        <w:tab w:val="right" w:pos="9360"/>
      </w:tabs>
      <w:spacing w:line="240" w:lineRule="auto"/>
    </w:pPr>
  </w:style>
  <w:style w:type="character" w:customStyle="1" w:styleId="FooterChar">
    <w:name w:val="Footer Char"/>
    <w:basedOn w:val="DefaultParagraphFont"/>
    <w:link w:val="Footer"/>
    <w:uiPriority w:val="99"/>
    <w:rsid w:val="00524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82137-0878-4BD5-A0A1-5FC5FB343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Yellowknife Education</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Willoughby</dc:creator>
  <cp:lastModifiedBy>Janessa Kerr</cp:lastModifiedBy>
  <cp:revision>5</cp:revision>
  <cp:lastPrinted>2021-12-20T20:42:00Z</cp:lastPrinted>
  <dcterms:created xsi:type="dcterms:W3CDTF">2021-12-20T20:19:00Z</dcterms:created>
  <dcterms:modified xsi:type="dcterms:W3CDTF">2021-12-20T21:40:00Z</dcterms:modified>
</cp:coreProperties>
</file>